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18989-П/2009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Переверзева Александра Александровича на нарушение его конституционных прав частью второй статьи 97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гражданина А.А.Переверзева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Камышинского городского суда Волгоградской области от 15 мая 2008 года срок содержания под стражей гражданина А.А.Переверзева, обвиняемого в совершении преступления, предусмотренного частью второй статьи 162 УК Российской Федерации, был продлен на три месяца.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97 УПК Российской Федерации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этим Кодексом, при наличии достаточных оснований полагать, что обвиняемый, подозреваемый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или иным путем воспрепятствовать производству по уголовному делу (часть первая); мера пресечения может избираться также для обеспечения исполнения приговора (часть вторая). При этом суд вправе по собственной инициативе избрать меру пресечения в виде заключения под стражу только в отношении подсудимого (часть десятая статьи 108 УПК Российской Федерации). В целях обеспечения исполнения наказания, назначенного по не вступившему в законную силу и не обращенному к исполнению приговору, суд одновременно с постановлением этого приговора вправе избрать или изменить меру пресечения соответственно назначенному наказанию (пункт 17 части первой статьи 299 УПК Российской Федерации). До постановления приговора необходимость его исполнения не может служить единственным основанием избрания меры пресечения или продления ее срока. Таким образом, оспариваемое положение статьи 97 УПК Российской Федерации само по себе конституционные права заявителя не нарушает. 3 Проверка же законности и обоснованности применения данной нормы права в деле заявителя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Переверзева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