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82443-П/2011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Ночевной Ольги Яковлевны на нарушение ее конституционных прав частью пятой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О.Я.Ночевной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обращению гражданки О.Я.Ночевной о привлечении к уголовной ответственности следователя за имевшие место, по ее мнению, неправомерные действия при расследовании уголовного дела по факту дорожно-транспортного происшествия с ее участием руководитель следственного органа вынес постановление об отказе в принятии сообщения о преступлении. Жалоба заявительницы на это решение, поданная в порядке статьи 125 УПК Российской Федерации, оставлена судом без удовлетворения.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144 УПК Российской Федерации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принять по нему решение (часть первая); при этом заявителю выдается документ о принятии сообщения с указанием данных о лице, его принявшем, а также даты и времени принятия (часть четвертая). Часть пятая той же статьи, конкретизируя конституционные гарантии государственной защиты прав и свобод граждан, прямо закрепляет право заявителя обжаловать отказ в приеме сообщения о преступлении прокурору или в суд в порядке, установленном статьями 124 и 125 данного Кодекса, и поэтому не может рассматриваться как нарушающая конституционные права заявительницы. Оценка же законности и обоснованности решений, состоявшихся в ее деле, к компетенции Конституционного Суда Российской Федерации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Ночевной Ольги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