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101597-П/2012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Подолинского Анатолия Николаевича на нарушение его конституционных прав частью 2 статьи 12.24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А.Н.Подолинского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А.Н.Подолинским материалы, не находит оснований для принятия его жалобы к рассмотрению. Оспаривая конституционность части 2 статьи 12.24 КоАП Российской Федерации, заявитель утверждает, что не нарушал Правила дорожного движения. Кроме того, заявитель указывает, что при рассмотрении дела об административном правонарушении ему было отказано в удовлетворении заявленных ходатайств, произведенная им видеозапись не была приобщена к материалам дела, свидетельские показания не оформлялись в соответствии с законом, ему не была предоставлена возможность принять участие в проведении автотехнической экспертизы. Таким образом, формально оспаривая указанное законоположение, заявитель фактически выражает несогласие с правоприменительными решениями, состоявшимися по его делу. Между тем проверка законности и обоснованности судебных постановлений Конституционному Суду Российской Федерации неподведомственна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Подолинского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