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7611-П/2009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Котельниковой Татьяны Борисовны на нарушение ее конституционных прав абзацем третьим подпункта «б» пункта 63 Правил обязательного страхования гражданской ответственности владельцев транспортных средств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гражданки Т.Б.Котельниковой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 судебного участка № 7 Ленинградского района города Калининграда от 18 февраля 2009 года были удовлетворены исковые требования гражданки Т.Б.Котельниковой к открытому страховому акционерному обществу «Россия» о взыскании страхового возмещения и судебных расходов, в остальной же части исковые требования оставлены без удовлетворения. Суд нашел несостоятельными доводы истицы о том, что ей 2 должны быть возмещены расходы на восстановительный ремонт поврежденного в результате дорожно-транспортного происшествия автомобиля исходя из расчета его стоимости без учета износа автомобиля.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Т.Б.Котельниковой материалы, не находит оснований для принятия ее жалобы к рассмотрению. Необходимость проверки конституционности положения абзаца третьего подпункта «б» пункта 63 Правил обязательного страхования гражданской ответственности владельцев транспортных средств обосновывается в жалобе тем, что оно вступает в противоречие с пунктами 2.1 и 2.2 статьи 12 Федерального закона «Об обязательном страховании гражданской ответственности владельцев транспортных средств». Тем самым заявительница фактически ставит перед Конституционным Судом Российской Федерации вопрос о проверке соответствия нормативного правового акта Правительства Российской Федерации федеральному закону, разрешение которого в компетенцию Конституционного Суда Российской Федерации, определенную статьей 125 Конституции Российской Федерации 3 и статьей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Котельниковой Татьяны Борисовны, поскольку разрешение поставленного заявительницей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