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19627-П/2009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Борлакова Ислама Хусеиновича на нарушение его конституционных прав статьей 3 Федерального закона «О минимальном размере оплаты труда»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рассмотрев по требованию гражданина И.Х.Борлакова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И.Х.Борлаковым материалы, не находит оснований для принятия его жалобы к рассмотрению. В соответствии с Конституцией Российской Федерации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(статья 7, часть 2); каждый имеет право на вознаграждение за труд не ниже установленного федеральным законом минимального размера оплаты труда (статья 37, часть 3). По смыслу приведенных конституционных положений, институт минимального размера оплаты труда по своей конституционно-правовой природе предназначен для установления того минимума денежных средств, который должен быть гарантирован работнику в качестве вознаграждения за выполнение трудовых обязанностей с учетом прожиточного минимума (Постановление Конституционного Суда от 27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Борлакова Ислама Хусеиновича,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