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89429-П/2012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Лунева Игоря Игоревича на нарушение его конституционных прав частью первой статьи 389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И.И.Лунева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389 УПК Российской Федерации регулирует случаи повторного рассмотрения уголовного дела судом кассационной инстанции. Как следует из представленных материалов, дело заявителя судом кассационной инстанции повторно не рассматривалось, а ссылка на названную норму в постановлении судьи об отказе в удовлетворении надзорной жалобы носит информационный характер. Следовательно, оспариваемое законоположение в деле заявителя не применялось, в связи с чем его жалоба не может быть признана отвечающей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Лунева Игоря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