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28547-П/2009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Бассарабы Сергея Альбертовича на нарушение его конституционных прав статьями 381, 383 и 389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С.А.Бассарабы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 от 4 августа 2006 года отказано в передаче дела для рассмотрения по существу в суд надзорной инстанции по надзорной жалобе гражданина С.А.Бассарабы на постановление президиума Краснодарского краевого суда от 5 марта 1998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Материалами жалобы не подтверждается применение в конкретном деле заявителя статьи 389 ГПК Российской Федерации в редакции Федерального закона от 4 декабря 2007 года № 330-ФЗ, а следовательно, жалоба в этой части не может считаться допустимой по смыслу статей 3, 96 и 97 Федерального конституционного закона «О Конституционном Суде Российской Федерации». Статьи 381 и 383 ГПК Российской Федерации, устанавливающие предварительную процедуру рассмотрения надзорных жалоб и представлений, не предполагают произвольного применения содержащихся в них норм и во всяком случае обязывают судью, рассматривающего надзорную жалобу (представление), передать ее (его) для рассмотрения в судебном заседании суда надзорной инстанции при наличии оснований, предусмотренных статьей 387 названного Кодекса. Проверка же правильности применения и толкования судами данных норм, а также выводов судов относительно отсутствия оснований для передачи дела для рассмотрения по существу в суд надзорной инстанции,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Бассарабы Сергея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