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54833-П/2011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Гейдарова Расима Али оглы на нарушение конституционных прав несовершеннолетней Гейдаровой Вюсалы Расимовны пунктом 11 Правил признания лица инвалидом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Р.А.Гейдарова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в соответствии с целями социального государства (статья 7, часть 1) гарантируя каждому право на охрану здоровья и медицинскую помощь (статья 41, часть 1) и социальное обеспечение в установленных законом случаях, в том числе по инвалидности (статья 39, часть 1), не определяет порядок и условия признания граждан инвалидами, относя это к компетенции законодателя (статья 39, часть 2). Согласно части четвертой статьи 1 Федерального закона «О социальной защите инвалидов в Российской Федерации» 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 Во исполнение указанной нормы Правительство Российской Федерации постановлением от 20 февраля 2006 года № 95 утвердило Правила признания лица инвалидом. Оспариваемое заявителем положение пункта 11 данных Правил, являясь необходимым элементом механизма реализации гражданином, утратившим трудоспособность, права на социальное обеспечение, носит гарантийный характер и не может рассматриваться как нарушающее конституционные права граждан.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Гейдарова Расима Али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