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Сорокина Владимира Ильича на нарушение его конституционных прав частью первой статьи 325 Гражданского процессуального кодекса РСФСР, пунктом 2 части второй и частью третьей статьи 381, статьей 385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В.И.Сорокина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В.И.Сорокиным материалы, не находит оснований для принятия его жалобы к рассмотрению. Этими материалами не подтверждается применение в деле заявителя положений статьи 325 ГПК РСФСР и статьи 385 ГПК Российской Федерации. Что касается положений статьи 381 ГПК Российской Федерации, то они признаны Конституционным Судом Российской Федерации не противоречащими Конституции Российской Федерации (Постановление от 5 февраля 2007 года № 2- П). Разрешение же вопроса о правомерности действий должностных лиц судов надзорной инстанции, обоснованности вынесенных судьями судов надзорной инстанции определений, к чему фактически сводится обращение В.И.Сорокина,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Сорокина Владимира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