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6689-П/2009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Ременникова Игоря Михайловича на нарушение его конституционных прав положениями постановления Правительства Российской Федерации «Об утверждении форм и требований к оформлению документов, используемых при государственной регистрации юридических лиц, а также физических лиц в качестве индивидуальных предпринимателей»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И.М.Ременникова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И.М.Ременниковым материалы, не находит оснований для принятия его жалобы к рассмотрению. В силу статьи 125 Конституции Российской Федерации и статьи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Ременникова Игоря Михайловича,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