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Федорова Михаила Михайловича на нарушение его конституционных прав пунктом 2 статьи 21 Федерального закона «О высшем и послевузовском профессиональном образовании» и пунктом 5 Положения о порядке присуждения ученых степеней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М.М.Федорова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М.М.Федоровым материалы, не находит оснований для принятия его жалобы к рассмотрению. Правовое обоснование заявителем своей позиции о неконституционности оспариваемых норм сводится к их анализу, в результате которого М.М.Федоров приходит к выводу о том, что ему должна была быть присвоена ученая степень кандидата юридических наук. Фактически требования заявителя сводятся к внесению целесообразных, с его точки зрения, изменений в действующее законодательство и к проверке законности и обоснованности вынесенных по его делу правоприменительных решений. Таким образом, оспариваемые заявителем нормативные положения в обозначенном им аспекте не могут рассматриваться как нарушающие конституционные права и свободы граждан. Исследование же фактических обстоятельств дела, а также проверка законности и обоснованности правоприменительных решений, состоявшихся по делу заявителя, не входит в компетенцию Конституционного Суда Российской Федерации, как она установлена в статье 125 Конституции Российской Федерации и статье 3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Федорова Михаила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