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Краюхина Владимира Владимировича на нарушение его конституционных прав положениями статей 7.4, 11.1 и 12.3 Кодекса Нижегородской области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В.В.Краюхина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В.В.Краюхиным материалы, не находит оснований для принятия его жалобы к рассмотрению. Оспариваемые в жалобе законоположения не могут рассматриваться как нарушающие конституционные права и свободы заявителя. Проверка же законности и обоснованности решений о привлечении заявителя к административной ответственности, вопрос о которой фактически ставится в жалобе, не относится к компетенции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Краюхина Владимира Владимировича,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