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Бочкарева Анатолия Анатольевича на нарушение его конституционных прав пунктом 1 части 1 статьи 150 и частью 5 статьи 195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А.А.Бочкарева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Ставропольского края от 3 ноября 2006 года частично удовлетворены требования гражданина А.А.Бочкарева и признаны недействующими пункт 4 приложения № 2 к постановлению главы города Ставрополя от 29 декабря 2003 года № 997 и пункт 4 приложения № 2 к постановлению главы города Ставрополя от 29 декабря 2004 года № 6311. Постановлением Федерального арбитражного суда Северо-Кавказского округа от 21 февраля 2007 года названное решение отменено, производство 2 по делу прекращено на основании того, что к моменту обращения заявителя в арбитражный суд оспариваемые нормативные акты не действовали. Суд кассационной инстанции сослался также на Определение Конституционного Суда Российской Федерации от 12 июля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А.А.Бочкаревым материалы, не находит оснований для принятия его жалобы к рассмотрению. Проверка законности и обоснованности судебных решений, в том числе в части учета сформулированных Конституционным Судом Российской Федерации правовых позиций,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43,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Бочкарева Анатолия Анатольевича,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