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59483-П/2011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Полякова Александра Владимировича на нарушение его конституционных прав частью шестой статьи 86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по требованию гражданина А.В.Полякова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общей юрисдикции от 9 июня 2010 года гражданин А.В.Поляков, осужденный приговором того же суда от 22 декабря 1999 года, был освобожден от наказания в связи с актом об амнистии.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шестая статьи 86 УК Российской Федерации прямо предусматривает, что погашение или снятие судимости аннулирует все правовые последствия, связанные с судимостью. Это законоположение не регламентирует вопросов, касающихся порядка учета и хранения информации о лицах, осужденных за совершение преступлений и имевших судимость, а потому не может рассматриваться как нарушающее конституционные права заявителя в указанном им аспекте. Внесение же изменений в действующее законодательство, регулирующее названные вопросы, на чем фактически настаивает заявитель, не относится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Полякова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