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9159-П/2009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октября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Трифоновой Валентины Степановны на нарушение ее конституционных прав пунктом 6 статьи 311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А.Л.Кононова,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гражданки В.С.Трифоновой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 Ярославской области от 29 января 2009 года, оставленным без изменения вышестоящими судебными инстанциями, гражданке В.С.Трифоновой отказано в удовлетворении заявления о пересмотре по вновь открывшимся обстоятельствам решения указанного арбитражного суда от 6 февраля 2008 года, которым с нее как индивидуального предпринимателя взысканы в доход федерального бюджета денежные суммы, составляющие расходы на осуществление испытаний и 2 экспертиз, в результате которых выявлены нарушения обязательных требований.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В.С.Трифоновой материалы, не находит оснований для принятия ее жалобы к рассмотрению. Как видно из приложенных к жалобе судебных актов, арбитражные суды отказали заявительнице в пересмотре по вновь открывшимся обстоятельствам судебного акта, принятого по делу с ее участием, не на том основании, что заявительница не являлась участником конституционного судопроизводства, в результате которого принято Постановление Конституционного Суда Российской Федерации от 18 июля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Трифоновой Валентины Степановны,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