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17693-П/2008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Пименова Владимира Владимировича на нарушение его конституционных прав пунктом 7 статьи 38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В.В.Пименова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 судебного участка № 6 Балашихинского судебного района Московской области от 11 марта 2005 года удовлетворен иск гражданки Н.Н.Пименовой к гражданину В.В.Пименову о разделе общего имущества супругов. Балашихинский городской суд Московской области, куда В.В.Пименов обратился с апелляционной жалобой, 7 июля 2005 года отменил указанное решение и вынес новое, отказав в удовлетворении исковых требований Н.Н.Пименовой. Президиум Московского областного суда, рассмотрев надзорную жалобу 2 Н.Н.Пименовой, постановлением от 26 апреля 2006 года отменил решение апелляционной инстанции и решение суда первой инстанции оставил в силе.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В.В.Пименовым материалы, не находит оснований для принятия его жалобы к рассмотрению. Положение пункта 7 статьи 38 Семейного кодекса Российской Федерации в системе норм, регулирующих вопросы применения исковой давности, в том числе во взаимосвязи с пунктом 2 статьи 9 Семейного кодекса Российской Федерации и пунктом 1 статьи 200 ГК Российской Федерации, и с учетом разъяснения, содержащегося в постановлении Пленума Верховного Суда Российской Федерации от 5 ноября 1998 года № 15 «О применении судами законодательства при рассмотрении дел о расторжении брака» (пункт 19), не может рассматриваться как нарушающее конституционные права и свободы заявителя, перечисленные в жалобе. Проверка же законности и обоснованности вынесенных судебных решений к компетенции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Пименова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