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64933-П/2011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Данилова Александра Николаевича и Прокофьевой Елены Николаевны на нарушение их конституционных прав статьей 25.2 и положениями глав 28 и 29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 А.Н.Данилова и Е.Н.Прокофьевой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Доводы, приведенные заявителями в обоснование своей позиции, свидетельствуют о том, что нарушение своих прав они связывают не с содержанием оспариваемых положений Кодекса Российской Федерации об административных правонарушениях, а с решением суда, который, по мнению заявителей, не применил эти законоположения в их конкретном деле. Тем самым, формально настаивая на неконституционности статьи 25.2 и положений глав 28 и 29 КоАП Российской Федерации, заявители фактически предлагают Конституционному Суду Российской Федерации проверить законность и обоснованность решения суда по их делу. Однако такая проверка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Данилова Александра Николаевича и Прокофьевой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