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Арионенко Светланы Михайловны на нарушение ее конституционных прав правоприменительной практикой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С.М.Арионенко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Республики Бурятия от 20 марта 2009 года отменены решение мирового судьи судебного участка № 4 Советского района города Улан-Удэ от 27 июня 2008 года и апелляционное определение Советского районного суда города Улан-Удэ от 4 августа 2008 года, принятые по иску гражданки С.М.Арионенко к региональному отделению Фонда социального страхования Российской Федерации по Республике Бурятия об установлении районного 2 коэффициента к заработной плате, взыскании денежных сумм; дело направлено на новое рассмотрение.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С.М.Арионенко материалы, не находит оснований для принятия ее жалобы к рассмотрению. Как следует из жалобы, заявительница не оспаривает конституционность какого-либо закона, а подвергает сомнению правильность установления ей районного коэффициента к заработной плате в размере 30 % и настаивает на применении в конкретном деле с ее участием приложения № 9 к постановлению ЦК КПСС и Совета Министров СССР от 8 июля 1974 года № 561 «О строительстве Байкало-Амурской железнодорожной магистрали». Разрешение этих вопросов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входит, а относится к полномочиям судов общей юрисдикции.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Арионенко Светланы Михайловны,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