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19860-П/2009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Кашина Сергея Александровича на нарушение его конституционных прав пунктами 2 и 3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С.А.Кашина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Московский районный суд города Чебоксары отказал в удовлетворении заявлений гражданина С.А.Кашина о пересмотре по вновь открывшимся обстоятельствам решений данного суда, вынесенных по делу с его участием, на том основании, что постановление следователя об отказе в возбуждении уголовного дела не является вновь открывшимся обстоятельством, исчерпывающий перечень которых содержится в части второй статьи 392 ГПК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Часть вторая статьи 392 ГПК Российской Федерации, относящая к основаниям для пересмотра по вновь открывшимся обстоятельствам решения суда фальсификацию доказательств, преступления сторон, установленные вступившим в законную силу приговором суда, не препятствует суду принять в качестве такого основания существенные для дела обстоятельства, которые не были и не могли быть известны заявителю (пункт 1 части второй статьи 392 ГПК Российской Федерации). Определение же того, могли ли обстоятельства, на которые ссылался заявитель, рассматриваться как существенные для дела и служить основанием для пересмотра судебных постановлений, относится к компетенции судов общей юрисдикции и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Кашина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