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16471-П/2007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«Минеральная вода и напитки» на нарушение конституционных прав и свобод абзацем шестым статьи 16 Федерального закона «О внесении изменений и дополнений в часть вторую Налогового кодекса Российской Федерации и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Б.С.Эбзеева, рассмотрев по требованию ОАО «Минеральная вода и напитки»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«Минеральная вода и напитки»,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