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113204-П/2012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сентября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Бекова Багаудина Магометовича на нарушение его конституционных прав абзацем пятнадцатым пункта 2 статьи 44 Федерального закона «О прокуратуре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по требованию гражданина Б.М.Бекова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Б.М.Бековым материалы, не находит оснований для принятия его жалобы к рассмотрению. Оспариваемая норма предоставляет прокурорским работникам возможность повторного получения выходного пособия, направлена на создание благоприятных условий прохождения службы в органах и учреждениях прокуратуры и не может рассматриваться как нарушающая конституционные права указанных работников. Разрешение же поставленного Б.М.Бековым вопроса о проверке правильности применения в его конкретном деле оспариваемой нормы 3 связано с проверкой законности и обоснованности принимаемых судами решений, т.е. осуществлением контроля за действиями судов общей юрисдикции, что не относится к полномочиям Конституционного Суда Российской Федерации, установленным статьей 125 Конституции Российской Федерации и статьей 3 Федерального конституционного закона «О Конституционном Суде Российской Федерации».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Бекова Багаудина Магометовича,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