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100848-П/2012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Малиновского Бориса Алексеевича на нарушение его конституционных прав статьями 139 и 140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Б.А.Малиновского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Б.А.Малиновским материалы, не находит оснований для принятия его жалобы к рассмотрению. Положения статей 139 и 140 ГПК Российской Федерации, устанавливающие основания для принятия мер по обеспечению иска и конкретные меры обеспечения, направлены на недопущение затруднения или невозможности исполнения судебного акта и тем самым выступают правовой гарантией реальности исполнения судебных решений, а потому не могут рассматриваться как нарушающие конституционные права заявителя, перечисленные в жалобе. Кроме того, доводы, приведенные заявителем в обоснование своей позиции по вопросу о неконституционности оспариваемых законоположений, свидетельствуют о том, что нарушение своих конституционных прав он связывает не с их содержанием, а с принятым на их основании судебным постановлением, с которым он фактически выражает несогласие. Между тем проверка законности и обоснованности решений судов общей юрисдикции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Малиновского Бориса Алексеевича,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