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66716-П/2011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Гриба Константина Геннадьевича на нарушение его конституционных прав частью первой статьи 256 и частью второй статьи 271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К.Г.Гриба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судебного заседания по уголовному делу гражданина К.Г.Гриба им было заявлено ходатайство о проведении почерковедческой экспертизы. Суд, рассмотрев ходатайство, в его удовлетворении отказал, сославшись при этом на статью 256 УПК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256 и часть вторая статьи 271 УПК Российской Федерации определяют лишь порядок заявления и разрешения ходатайств, виды принимаемых судом по вопросам, разрешаемым во время судебного заседания, в том числе по ходатайству участника процесса, решений, которые в силу части четвертой статьи 7 того же Кодекса должны быть законными, обоснованными и мотивированными. Оспариваемые законоположения не регулируют основания назначения судебной экспертизы, а потому сами по себе не могут рассматриваться как нарушающие права заявителя в указанном им аспекте. Проверка же законности и обоснованности правоприменительных решений, состоявшихся в его деле,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Гриба Константина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