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98993-П/2012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Самсончика Сергея Валерьевича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С.В.Самсончика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проведенной органом дознания проверки в связи с заявлением гражданина С.В.Самсончика о краже его вещей постановлением дознавателя в возбуждении уголовного дела было отказано. Заместитель прокурора своим постановлением данное постановление отменил, и материал по заявлению был возвращен в орган дознания для производства дополнительной проверки. Суды общей юрисдикции неоднократно 2 отказывали в принятии жалоб С.В.Самсончика на постановление прокурора, с чем соглашались суды вышестоящих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С.В.Самсончиком материалы, не находит оснований для принятия данной жалобы к рассмотрению. Статья 125 УПК Российской Федерации гарантирует участникам уголовного судопроизводства право судебного обжалования решений, действий (бездействия) дознавателя, следователя, руководителя следственного органа и прокурора, которые способны причинить ущерб их конституционным правам и свободам либо затруднить им доступ к правосудию, и не содержит исчерпывающего перечня таких решений и действий (бездействия), а потому не может рассматриваться как нарушающая конституционные права заявителя. Установление же того, являлось ли указанное заявителем постановление заместителя прокурора способным причинить ущерб его конституционным правам или же затрудняющим доступ к правосудию,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Самсончика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