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16830-П/2007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Милехина Виктора Васильевича на нарушение его конституционных прав положениями Указа Президента Российской Федерации «О назначении судей районных (городских) судов» и постановления Совета Федерации «О назначении Лебедева Вячеслава Михайловича Председателем Верховного Суда Российской Федерации», а также решениями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В.В.Милехина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Разрешение поставленных заявителем вопросов, как связанных с проверкой конституционности Указа Президента Российской Федерации и постановления Совета Федерации, к полномочиям Конституционного Суда Российской Федерации, как они определены в статье 125 (часть 4) Конституции Российской Федерации и пункте 1 части первой статьи 3 Федерального конституционного закона «О Конституционном Суде Российской Федерации», не относится. Не входит в компетенцию Конституционного Суда и проверка законности и обоснованности принятых Верховным Судом Российской Федерации решений, которыми В.В.Милехину было отказано в рассмотрении его жалоб на названные Указ Президента Российской Федерации и постановление Совета Федерации.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Милехина Виктора Васильевича,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