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165179-П/2014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Дениса Васильевича на нарушение его конституционных прав статьей 79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Д.В.Яковлева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79 УК Российской Федерации, устанавливая основания и условия условно-досрочного освобождения от отбывания наказания, не регулируют порядок такого освобождения, который регламентируется статьей 173 УИК Российской Федерации. Таким образом, оспариваемая норма не может рассматриваться как нарушающая конституционные права заявителя,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Дениса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