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18844-П/2009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Харламовой Тамары Николаевны на нарушение ее конституционных прав положениями ряда статей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гражданки Т.Н.Харламовой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2 Заволжского района города Твери от 18 июля 2006 года было назначено судебное заседание по уголовному делу в отношении гражданки Т.Н.Харламовой, обвиняемой в совершении преступления, предусмотренного частью первой статьи 129 УК Российской Федерации. По ее апелляционной жалобе Заволжский районный суд города Твери 18 декабря 2006 года постановление мирового судьи отменил. Полагая, что суд не учел все доводы апелляционной жалобы, Т.Н.Харламова обращалась в вышестоящие суды в 2 кассационном и надзорном порядке, однако постановление суда апелляционной инстанции было оставлено без изменения.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и приложенных к ней документов, принятое в отношении Т.Н.Харламовой постановление мирового судьи о назначении судебного заседания было отменено вышестоящей инстанцией, следовательно, ее конституционные права оспариваемыми нормами нарушены не были. Формально оспаривая конституционность положений уголовно-процессуального закона, заявительница фактически ставит вопрос о проверке законности и обоснованности судебных решений, состоявшихся по ее делу. Между тем такая проверка не входит в компетенцию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Харламовой Тамары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