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7606-П/2009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Русина Николая Ивановича на нарушение его конституционных прав пунктом 4 части четвертой статьи 47 и пунктом 2 части первой статьи 53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Н.И.Русина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в отношении гражданина Н.И.Русина его защитником было заявлено ходатайство о приобщении к материалам дела ряда документов и о вызове в судебное заседание перечисленных в нем лиц для допроса в качестве свидетелей. Постановлением Воронежского областного суда от 10 апреля 2006 года заявленное ходатайство было удовлетворено частично.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Н.И.Русиным материалы, не находит оснований для принятия его жалобы к рассмотрению. Оспариваемые заявителем пункт 4 части четвертой статьи 47 «Обвиняемый» и пункт 2 части первой статьи 53 «Полномочия защитника» УПК Российской Федерации, прямо предусматривающие право обвиняемого и его защитника представлять доказательства, не содержат каких-либо положений, предполагающих право суда произвольно отклонить соответствующие ходатайства, а потому сами по себе конституционные права заявителя не нарушают. Настаивая на признании оспариваемых законоположений не соответствующими Конституции Российской Федерации, заявитель, по сути, обжалует постановление суда о частичном удовлетворении заявленного ходатайства. Однако проверка законности и обоснованности решений судов общей юрисдикции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Русина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