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55044-П/2011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Лукашина Сергея Ивановича на нарушение его конституционных прав пунктом 1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С.И.Лукашина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Нижегородского районного суда города Нижнего Новгорода, оставленным без изменения судом кассационной инстанции, гражданину С.И.Лукашину было отказано в удовлетворении иска о возмещении материального ущерба и компенсации морального вреда, причиненного, как указывалось в иске, осуждением по приговору суда на срок больший, чем это предусмотрено законом.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С.И.Лукашиным материалы, не находит оснований для принятия его жалобы к рассмотрению. Как следует из этих материалов, постановление суда о смягчении вынесенного в отношении заявителя приговора вследствие издания уголовного закона, имеющего обратную силу, в соответствии со статьей 10 УК Российской Федерации было принято в порядке главы 47 УПК Российской Федерации, касающейся производства по рассмотрению и разрешению вопросов, связанных с исполнением приговора. Данное производство относится к стадии исполнения приговора, соответственно, смягчение приговора, осуществленное на основании пункта 13 статьи 397 УПК Российской Федерации, не является отменой приговора и не свидетельствует о незаконном осуждении лица. Следовательно, пункт 1 статьи 1070 ГК Российской Федерации не может рассматриваться как нарушающий конституционные права заявителя в его конкретном деле в указанном им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Лукашина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