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62638-П/2011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Пименова Алексея Владимировича на нарушение его конституционных прав частью второй статьи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А.В.Пименова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Замечания на протокол судебного заседания рассматриваются председательствующим незамедлительно, поэтому Уголовно- процессуальным кодексом Российской Федерации не предусмотрена его обязанность обеспечить участие в таком рассмотрении лиц, подавших замечания. Вместе с тем этот Кодекс наделяет председательствующего правом в необходимых случаях вызвать лиц, подавших замечания, для уточнения их содержания (часть вторая статьи 260). Оспариваемая норма не лишает лицо, подавшее замечания на протокол судебного заседания, возможности обжаловать само постановление судьи об отклонении замечаний и ссылаться при обжаловании приговора на необоснованность такого отклонения, в связи с чем не может расцениваться как нарушающая конституционные права заявителя,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Пименова Алексея Владимировича, поскольку она не отвечает требованиям Федерального конституционного закона «О Конституционном Суде 3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