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63038-П/2011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апреля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«СибБалт-Инвест» на нарушение конституционных прав и свобод частью 5 статьи 46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ООО «СибБалт- Инвест»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 был удовлетворен иск конкурсного управляющего ООО «Инвест-Ойл» к ООО «СибБалт-Инвест» о признании недействительной сделки и учредительных документов. Арбитражный суд апелляционной инстанции, рассматривавший апелляционную жалобу ответчика на это решение, перейдя к рассмотрению дела по правилам суда первой инстанции, привлек ООО «Инвест-Ойл» к участию в деле в качестве соответчика. 2 Постановлением того же арбитражного апелляционного суда, оставленным без изменения арбитражным судом кассационной инстанции, решение арбитражного суда первой инстанции отменено и по делу вынесен новый судебный акт, которым исковые требования конкурсного управляющего удовлетворены.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заявителем в обоснование своей позиции, свидетельствуют о том, что нарушение своих конституционных прав он связывает не с содержанием оспариваемой им части 5 статьи 46 АПК Российской Федерации, а с принятыми по его делу судебными актами, с которыми он выражает несогласие. Между тем проверка законности и обоснованности судебных актов не входит в компетенцию Конституционного Суда Российской Федерации, как она установлена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«СибБалт-Инвест»,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