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16627-П/2007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Гусака Александра Александровича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А.А.Гусака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Центрального районного суда города Сочи Краснодарского края от 26 января 2007 года, оставленным без изменения определением кассационной инстанции, гражданам А.А.Гусаку и Л.А.Гусак отказано в удовлетворении иска к гражданам Л.В.Власовой и П.А.Дегтяренко о защите чести, достоинства и компенсации морального вреда. Суд на основании части второй статьи 61 ГПК Российской Федерации отказался от оценки ряда представленных документов, сославшись на то, что изложенные 2 в них сведения ранее оценивались судами в решении, вступившем в законную силу.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А.А.Гусаком материалы, не находит оснований для принятия его жалобы к рассмотрению. Согласно части второй статьи 61 ГПК Российской Федерации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Вопреки утверждению заявителя, эти положения сами по себе не предопределяют виновность либо невиновность того или иного лица и не могут рассматриваться как нарушающие конституционные права А.А.Гусака, указанные в жалобе. Кроме того, как следует из представленных материалов, суд отметил, что сведения, сообщенные ответчиками суду при рассмотрении гражданского дела, не являются утверждениями о совершении гражданином А.С.Гусаком преступления, так как носят предположительный характер. Проверка же законности судебного решения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Гусака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