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Ларина Константина Витальевича на нарушение его конституционных прав статьей 75 и частью седьмой статьи 236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К.В.Ларина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К.В.Ларин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К.В.Лариным материалы, не находит оснований для принятия его жалобы к рассмотрению. Статья 75 УПК Российской Федерации, определяя недопустимые доказательства и устанавливая правовые последствия признания доказательства недопустимым, исключает возможность использования в судопроизводстве доказательств, не отвечающих требованиям Уголовно-процессуального кодекса Российской Федерации, и тем самым не только не нарушает конституционные права заявителя, но, напротив, обеспечивает их защиту. Не нарушает конституционные права заявителя и часть седьмая статьи 236 УПК Российской Федерации, поскольку содержащееся в ней положение не лишает его права в ходе судебного разбирательства заявить о допущенных при составлении обвинительного заключения нарушениях, а в случае игнорирования судом этих нарушений – обжаловать принятые им решения в вышестоящий суд. Проверка же законности и обоснованности правоприменительных действий и решений по уголовному делу К.В.Ларина в компетенцию Конституционного Суда Российской Федерации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Ларина Константина Витальевича,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