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87856-П/2011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Терновского Александра Юрьевича на нарушение его конституционных прав частью первой статьи 113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по требованию гражданина А.Ю.Терновского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суда общей юрисдикции, оставленным без изменения судами вышестоящих инстанций, гражданину А.Ю.Терновскому было отказано в удовлетворении жалобы, поданной им в порядке статьи 125 УПК Российской Федерации.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А.Ю.Терновским материалы, не находит оснований для принятия его жалобы к рассмотрению. Часть первая статьи 113 ГПК Российской Федерации, предусматривающая обязательность судебного извещения или вызова лиц, участвующих в деле, не содержит положений, регулирующих порядок отнесения каких-либо документов к разряду официальных, и, следовательно, не может рассматриваться как нарушающая перечисленные в жалобе конституционные права заявителя в указанном им аспекте. Проверка же законности и обоснованности решений должностных лиц и судебных постановлений к компетенции Конституционного Суда Российской Федерации, как она определена статьей 125 (часть 4)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Терновского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