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54817-П/2011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Бриля Владимира Викторовича на нарушение его конституционных прав главой 39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В.В.Бриля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первой статьи 295 УПК Российской Федерации, заслушав последнее слово подсудимого, суд удаляется в совещательную комнату для постановления приговора, о чем председательствующий объявляет присутствующим в зале судебного заседания. Согласно части первой статьи 298 и части первой статьи 303 УПК Российской Федерации суд в совещательной комнате после разрешения вопросов, указанных в статье 299 того же Кодекса, переходит к составлению приговора. Таким образом, положения уголовно-процессуального закона, регулирующие порядок постановления приговора, какой-либо неопределенности в обозначенном в жалобе заявителя аспекте не содержат и его конституционные права не нарушают,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Бриля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