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 судьи Верховного Суда Российской Федерации от 29.01.2024 № 305-ЭС23-27635 отменить.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Кассационную жалобу общества с ограниченной ответственностью «СпецПрофАльянс» вместе с делом № А40-221261/2022 Арбитражного суда города Москвы передать для рассмотрения в судебном заседании Судебной коллегии по экономическим спорам Верховного Суда Российской Федерации. Председатель Верховного Суда Российской Федерации И.Л. Подносова Суд: Верховный Суд РФ (подробнее) Истцы: ООО "Норд-ЛогистиК" (подробнее) Ответчики: ООО "Спецпрофальянс" (подробнее) Судьи дела: Подносова И.Л. (судья) (подробнее) Последние документы по делу: Определение от 13 января 2026 г. по делу № А40-221261/2022 Резолютивная часть определения от 11 июля 2024 г. по делу № А40-221261/2022 Определение от 5 июня 2024 г. по делу № А40-221261/2022 Показать все документы по этому делу Судебная практика по: Упущенная выгода Судебная практика по применению норм ст. 15, 393 ГК РФ Взыскание убытков Судебная практика по применению нормы ст. 393 ГК РФ Возмещение убытков Судебная практика по применению нормы ст. 15 ГК РФ</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