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Начисление налога – это самостоятельная сделка, подлежащая оспариванию. В данном случае эта сделка не оспорена, а автоматическое признание недействительными сделок, вытекающих из оспоренной, законом не предусмотрено. Налоговые последствия признания сделок недействительными применяются в установленном налоговом законодательством порядке. В силу статьи 44 НК РФ обязанность по уплате налога или сбора возникает, изменяется и прекращается при наличии оснований, установленных данным кодексом или иным актом законодательства о налогах и сборах Российской Федерации. Обязанность налогоплательщика по уплате налогов прекращается, в частности, с возникновением обстоятельств, с которыми законодательство о налогах или сборах связывает прекращение обязанности по уплате данного налога. По смыслу пункта 1 статьи 54 НК РФ налоговые последствия влекут не сами гражданско-правовые сделки, а совершаемые во исполнение этих сделок финансово-хозяйственные операции (пункт 9 Информационного письма Высшего Арбитражного Суда Российской Федерации от 17 ноября 2011 г. № 148). Признание сделки недействительной не является достаточным основанием для внесения изменений в налоговый учет участников сделки и перерасчета их налоговых обязательств. Перерасчет налоговых обязательств по такой сделке проводится после возврата сторонами друг другу всего полученного по сделке и отражения данных операций в налоговом учете. В данном случае Логачев Н.В. деньги должнику не вернул, в то время как на налоговую службу возложена обязанность возвратить путем зачета налоги, начисленные на полученные ответчиком денежные средства. Признание сделок недействительными (включая мнимые) без реального возврата полученного по сделке должнику и одновременное применение в качестве последствий недействительности сделки прекращение налоговых обязательств должника, вытекающих из этой сделки, по мнению налоговой службы, влечет безосновательное освобождение от уплаты налога не предусмотренным законом способом.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Налоговая служба указывает на явную ошибку в судебных актах, которыми признано недействительным начисление на 37 128 594 руб. и выплата 32 302 917 руб., в то время как без каких-либо объяснений взыскано 12 975 881 руб. При этом обязательства по уплате налогов и страховых взносов прекращено на 7 565 801,7 руб., то есть исходя из начисленной суммы.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Налоговая служба полагает, что ранее рассмотренный спор по схожим требованиям с иным ответчиком не образует преюдиции и не препятствует ей защите прав в иных спорах с иным составом участников. Основанием для отмены или изменения судебных актов в порядке кассационного производства являются существенные нарушения норм права, которые повлияли на исход дела и без устранения которых невозможны восстановление и защита нарушенных прав, свобод, законных интересов в сфере экономической деятельности, а также защита охраняемых законом публичных интересов (часть 1 статьи 291.11 Арбитражного процессуального кодекса Российской Федерации). Приведенные доводы заявителя указывают на наличие таких оснований, заслуживают внимания и требуют проверки в судебном заседании. Руководствуясь статьей 184, пунктом 2 части 7 статьи 291.6 Арбитражного процессуального кодекса Российской Федерации, определил: кассационную жалобу Федеральной налоговой службы России в лице управления Федеральной налоговой службы по городу Москве на определение Арбитражного суда города Москвы от 7 марта 2025 г., постановление Девятого арбитражного апелляционного суда от 28 апреля 2025 г. и постановление Арбитражного суда Московского округа от 2 июля 2025 г. по делу № А40-105473/2014 передать для рассмотрения в судебном заседании Судебной коллегии по экономическим спорам Верховного Суда Российской Федерации. Назначить судебное заседание на 22 января 2026 г. на 14 часов 30 минут в помещении суда по адресу: г. Москва, улица Поварская, дом 15, зал № 3048 (подъезд 5). Судья Самуйлов С.В.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