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количества, номинальной стоимости, категории (типа) объявленных акций и прав, предоставляемых этими акциями.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Утверждение устава в новой редакции.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Увеличение уставного капитала акционерного общества путем размещения дополнительных акций посредством подписки. Согласно протоколу от 3 октября 2023 г. собрание признано правомочным в связи с наличием кворума (78,72%). Смирнов Ю.Г. был уведомлен о проведении собрания, участия в собрании не принимал. На собрании от 3 октября 2023 г. принято решение об увеличении уставного капитала общества «ЦЕСИС» путем размещения 20 000 дополнительных обыкновенных акций стоимостью 1 000 руб. каждая посредством закрытой подписки, предусмотренной для Шаповала Алексея Олеговича, по цене 1 750 руб. за штуку. Впоследствии на собрании 9 октября 2023 г. приняты решения не прекращать досрочно полномочия членов совета директоров и членов ревизионной комиссии. Полагая, что принятые на собраниях акционеров 3 октября 2023 г. и 9 октября 2023 г. решения являются недействительными, Смирнов Ю.Г. обратился с исковым заявлением по настоящему делу. Разрешая спор, суды сослались на положения статей 10, 181, 1813 и 1814 Гражданского кодекса Российской Федерации, статей 47, 49 и 52 Федерального закона от 26 декабря 1995 г. № 208-ФЗ «Об акционерных обществах» (далее – Закон об акционерных обществах) и указали, что оспариваемые решения приняты при наличии кворума в рамках компетенции общего собрания акционеров по вопросам, включенным в повестку дня, с соблюдением требования к порядку подготовки, созыва и проведения общего собрания акционеров. Суды отметили, что голосование истца не могло повлиять на результаты принятых на собрании решений, которые не повлекли существенные неблагоприятные последствия для истца. С учетом этого суды сочли, что нарушений прав и законных интересов акционера (Смирнова Ю.Г.) в результате принятия оспариваемых решений не допущено, в связи с чем не усмотрели правовых оснований для удовлетворения исковых требований. Выражая несогласие с определением судьи Верховного Суда Российской Федерации об отказе в передаче жалобы на рассмотрение в судебном заседании, Смирнов Ю.Г., ссылаясь на пункт 7 статьи 49 Закона об акционерных обществах с учетом разъяснений, изложенных в пункте 13 Обзора судебной практики по некоторым вопросам применения законодательства о хозяйственных обществах, утвержденного Президиумом Верховного Суда Российской Федерации 25 декабря 2019 г., приводит следующие доводы. Он указывает, что решение, оформленное протоколом собрания акционеров от 3 октября 2023 г., принято после возникновения корпоративного конфликта исключительно в целях причинения вреда его интересам как миноритарного акционера. По итогам увеличения уставного капитала были привлечены денежные средства в размере 35 млн. руб., в то же время в соответствии с отчетностью за 2022 г. финансовые показатели общества «ЦЕСИС» значительно улучшились, например, чистая прибыль увеличилась практически в 2 раза, выручка выросла более чем на 300 млн руб., в связи с чем для деятельности общества не требовалось вливания дополнительных средств в таком объеме. По мнению Смирнова Ю.Г., единственной целью увеличения уставного капитала являлось увеличение степени корпоративного контроля со стороны мажоритарных акционеров и соответствующее уменьшение данного контроля со стороны истца. По результатам увеличения уставного капитала доля истца уменьшилась с 21,28% до 0,008%; размер дивидендов, подлежащих уплате, и потенциальная стоимость пакета акций при их продаже уменьшились в 2 660 раз. При этом для сохранения своей доли участия в обществе истец был бы вынужден приобрести акции на сумму около 7 млн. руб., что создает для него убытки. 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(или) норм процессуального права, которые повлияли на исход дела и без устранения которых невозможны восстановление и защита нарушенных прав, свобод, законных интересов в сфере предпринимательской и иной экономической деятельности, а также защита охраняемых законом публичных интересов (часть 1 статьи 29111АПК РФ). Приведенные доводы заслуживают внимания, в связи с чем обжалуемое определение подлежит отмене, а кассационная жалоба с делом – передаче для рассмотрения в судебном заседании. Руководствуясь положениями статьи 184, части 8 статьи 2916, части 1 статьи 29111 Арбитражного процессуального кодекса Российской Федерации, заместитель Председателя Верховного Суда Российской Федерации ‒ председатель Судебной коллегии по экономическим спорам определил: определение судьи Верховного Суда Российской Федерации от 12 февраля 2025 г. № 306-ЭС24-21253 отменить. Кассационную жалобу Смирнова Юрия Геннадьевича передать для рассмотрения в судебном заседании Судебной коллегии по экономическим спорам Верховного Суда Российской Федерации. Заместитель Председателя Верховного Суда Российской Федерации – председатель Судебной коллегии по экономическим спорам Ю.Г. Иваненко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