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306</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106. Правовой анализ</w:t>
      </w:r>
    </w:p>
    <w:p>
      <w:pPr>
        <w:spacing w:after="120" w:before="160"/>
        <w:ind w:firstLine="720"/>
        <w:jc w:val="both"/>
      </w:pPr>
      <w:r>
        <w:rPr>
          <w:rFonts w:ascii="Times New Roman" w:hAnsi="Times New Roman" w:eastAsia="Times New Roman" w:cs="Times New Roman"/>
          <w:b/>
          <w:i w:val="0"/>
          <w:sz w:val="22"/>
        </w:rPr>
        <w:t xml:space="preserve">106. </w:t>
      </w:r>
      <w:r>
        <w:rPr>
          <w:rFonts w:ascii="Times New Roman" w:hAnsi="Times New Roman" w:eastAsia="Times New Roman" w:cs="Times New Roman"/>
          <w:b w:val="0"/>
          <w:i w:val="0"/>
          <w:sz w:val="22"/>
        </w:rPr>
        <w:t>Министерство здравоохранения Самарской области письмом от 23 октября 2023 г. № МЗ/3237-вн согласовало прекращение права оперативного управления учреждения на данный объект недвижимости. ГБУЗ СО «СНД» письмами от 17 июля 2023 г. № 795 и от 25 октября 2023 г. № 1076 обратилось в Минимущество с просьбой решить вопрос о передаче в казну Самарской области указанного нежилого здания, поскольку оно не используется учреждением при осуществлении своей деятельности, а также в целях повышения эффективности расходования бюджетных средств. Поскольку Минимущество решение об изъятии спорного имущества не приняло, ГБУЗ СО «СНД» обратилось в арбитражный суд с настоящим требованим. Минимущество, указывая, что нежилое здание площадью 813,8 кв. м, расположенное по адресу: Самарская область, г. Сызрань, ул. Карла Маркса, д. 106, являющееся объектом культурного наследия регионального значения «Усадьба дворянина Пустошкина М.В.», находится в ненадлежащем состоянии, обратилось в арбитражный суд с встречным заявлением. Суды первой и апелляционной инстанций, с выводами которых согласился суд округа, исследовав и оценив по правилам статей 9, 65, 68, 71 АПК РФ представленные в материалы дела доказательства, руководствуясь статьями 235, 236, 296, 299 Гражданского кодекса Российской Федерации, Положением о Министерстве имущественных отношений Самарской области, утвержденным постановлением Правительства Самарской области от 20 июня 2007 г. № 79 «Об утверждении Положения о Министерстве имущественных отношений Самарской области», удовлетворили первоначальные требования и отказали в удовлетворении встречных требований. При этом судебные инстанции исходили из того, что спорное нежилое здание на момент его передачи учреждению эксплуатировалось 100 лет и находилось в неудовлетворительном состоянии, что подтверждается приложением № 1 к договору на использование недвижимого имущества на праве оперативного управления от 15 августа 2006 г. № 1332, согласно которому износ объекта составлял 100%, не подтверждения наличия вины учреждения в ухудшении состояния спорного объекта недвижимости, принятия учреждением действий для выполнения требований охранного обязательства, согласования вопроса прекращения соответствующих прав учреждения Министерством здравоохранения Самарской области, наличия права учреждения отказаться от закрепленного за ним на праве оперативного управления имущества с передачей его в казну Самарской области по причине неиспользования его в соответствии с целями деятельности. Суды отклонили доводы Минимущества о ненадлежащем исполнении учреждением обязанности по содержанию переданного в оперативное управление имущества, указали на отсутствие доказательств, подтверждающих правомерность бездействия Минимущества, обладающего соответствующими полномочиями по принятию имущества в казну. Доводы кассационной жалобы не подтверждают существенных нарушений судами норм материального и процессуального права, повлиявших на исход дела, и в силу статьи 291.6 АПК РФ не являются основанием для передачи жалобы для рассмотрения в судебном заседании Судебной коллегии Верховного Суда Российской Федерации. С учетом изложенного и руководствуясь статьями 291.6, 291.8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