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306</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20. Правовой анализ</w:t>
      </w:r>
    </w:p>
    <w:p>
      <w:pPr>
        <w:spacing w:after="120" w:before="160"/>
        <w:ind w:firstLine="720"/>
        <w:jc w:val="both"/>
      </w:pPr>
      <w:r>
        <w:rPr>
          <w:rFonts w:ascii="Times New Roman" w:hAnsi="Times New Roman" w:eastAsia="Times New Roman" w:cs="Times New Roman"/>
          <w:b/>
          <w:i w:val="0"/>
          <w:sz w:val="22"/>
        </w:rPr>
        <w:t xml:space="preserve">20. </w:t>
      </w:r>
      <w:r>
        <w:rPr>
          <w:rFonts w:ascii="Times New Roman" w:hAnsi="Times New Roman" w:eastAsia="Times New Roman" w:cs="Times New Roman"/>
          <w:b w:val="0"/>
          <w:i w:val="0"/>
          <w:sz w:val="22"/>
        </w:rPr>
        <w:t>Характер заявленных и освидетельствованных экспертом недостатков (дефектов) свидетельствует об их возникновении вследствие некачественного выполнения строительных работ и работ по изготовлению клееных стеновых панелей. Стоимость устранения отступлений от указанных требований в выполненных работах, ухудшающих их качество, в спорной части, составила 1 418 146,25 руб., а также 1 137 850,22 руб. В ходе судебного разбирательства представители ИП Нитенко Д.В. и ООО «МДД-Недвижимость» согласились с результатами судебной экспертизы, стоимость устранения дефектов не оспорили. В соответствии с пунктом 6 статьи 54 Градостроительного кодекса Российской Федерации (далее - ГрК РФ) строительство, реконструкция, капитальный ремонт объекта капитального строительства должны вестись в соответствии с проектной документацией, требованиями градостроительного плана земельного участка, требованиями технических В силу статьи 55 ГрК РФ документом, подтверждающим выполнение строительства в полном объеме в соответствии с разрешением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 является разрешение на ввод объекта в эксплуатацию. Указанный документ выдается застройщику. Согласно пункту 16 статьи 1 ГрК РФ, застройщик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Из совокупного толкования указанных правовых норм следует, что ответственным за надлежащее проведение строительства, реконструкции, капитального ремонта объектов капитального строительства является застройщик. Разрешение на строительство выдавалось ответчику ИП Нитенко Д.В., который фактически являлся застройщиком данного объекта, а потому срок предъявления к нему требований покупателем недвижимости не может составлять меньше срока предъявления требований по качеству строительных работ. Несмотря на отсутствие между ИП Нитенко Д.В. и Якуповой А.И. договора подряда, к рассматриваемым правоотношениям, помимо иных норм, применима статья 723 Гражданского кодекса. В соответствии с пунктом 1 статьи 723 Гражданского кодекса,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 - безвозмездного устранения недостатков в разумный срок; - соразмерного уменьшения установленной за работу цены; - возмещения своих расходов на устранение недостатков, когда право заказчика устранять их предусмотрено в договоре подряда (статья 397). Согласно пунктам 1, 3 статьи 724 Гражданского кодекса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 Заказчик вправе предъявить требования, связанные с недостатками результата работы, обнаруженными в течение гарантийного срока. В силу статьи 737 Гражданского кодекса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потребовать безвозмездного устранения недостатков. Положениями пункта 2 статьи 755 Гражданского кодекса, Закона о защите прав потребителей предусмотрено, что продавец (исполнитель) обязан передать потребителю товар (выполнить работу, оказать услугу), качество которого соответствует договору. Потребитель имеет право потребовать безвозмездного устранения недостатков товара.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 Согласно преамбуле Закона о защите прав потребителей, указанный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Поскольку в сложившейся ситуации покупателем жилого дома выступило физическое лицо, приобретающее жилое помещение для личных, семейных, домашних и иных нужд, не связанных с осуществлением предпринимательской деятельности, а продавцом выступила организация независимо от ее организационно-правовой формы, правоотношения между продавцом и покупателем будут регулироваться в том числе и нормами Закона о защите прав потребителей (пункт 1 постановления Пленума Верховного Суда Российской Федерации от 28 июня 2012 г. № 17 «О рассмотрении судами гражданских дел по спорам о защите прав потребителей»). Это представляет право покупателю жилого дома предъявить требования в связи с наличием в нем недостатков не только к продавцу, но и к застройщику как изготовителю, поскольку в силу пункта 3 статьи 18 Закона о защите прав потребителей потребитель вправе предъявить требования, указанные в абзацах 2 и 5 пункта 1 статьи 18 Закона о защите прав потребителей изготовителю, уполномоченной организации или уполномоченному индивидуальному предпринимателю, импортеру. Статьей 29 Закона о защите прав потребителей предусмотрено, что потребитель при обнаружении недостатков выполненной работы (оказанной услуги) вправе по своему выбору потребовать: - безвозмездного устранения недостатков выполненной работы (оказанной услуги); - соответствующего уменьшения цены выполненной работы (оказанной услуги); - 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 возмещения понесенных им расходов по устранению недостатков выполненной работы (оказанной услуги) своими силами или третьими лицами. 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 (пункт 1).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 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 (пункт 3). Материалами дела подтверждается, что недостатки в жилом доме возникли в период гарантийного срока в связи с ненадлежащим качеством объекта индивидуального жилищного строительства. Истец считает, что участниками спорного правоотношения в данном случае являются ИП Нитенко Д.В. и ООО «МДД-Недвижимость», а потому убытки подлежат взысканию с них в солидарном порядке. Согласно пункту 2 статьи 307 Гражданского кодекса основанием для возникновения обязательства является договор, причинение вреда и др. Поэтому застройщика надлежит рассматривать в качестве надлежащего субъекта ответственности за качество построенного объекта, т.е. лица, на которое возложены гарантийные обязательства. Истец учитывает тот факт, что между ООО «МДД-Недвижимость» и Якуповой А.И. отсутствуют прямые договорные отношения, при этом полагает, что обязательство застройщика возникает на основании закона и представляется возможным применение норм гражданского законодательства (пункт 1 статьи 6 Гражданского кодекса). Возникающие между застройщиком, инвестором и покупателем недвижимости могут квалифицироваться как отношения из договора участия в долевом строительстве с последующим применением норм о гарантиях качества объекта, гарантийных сроках и объеме ответственности застройщика (определения Верховного Суда Российской Федерации от 21 марта 2018 г. № 304-ЭС17-18668 по делу № А75-15559/2016; от 12 апреля 2018 г. № 309-ЭС18- 2541 по делу № А60-42218/2016; от 25 ноября 2020 г. № 307-ЭС20-18241 по делу № А56-31239/2019; от 18 октября 2019 г. № 301-ЭС19-17116 по делу № А39-2255/2018). Согласно статье 4 Федерального закона № 214-ФЗ по договору участия в долевом строительстве застройщик обязуется в предусмотренный срок построить многоквартирный дом и после получения разрешения на ввод в эксплуатацию передать соответствующий объект долевого строительства участнику долевого строительства, а участник долевого строительства обязуется уплатить обусловленную цену и принять объект долевого строительства при наличии разрешения на ввод в эксплуатацию многоквартирного дома. По смыслу названной нормы сторонами договора на участие в долевом строительстве являются застройщик и участник долевого строительства (дольщик). В соответствии со статьей 7 Закона № 214-ФЗ качество объекта долевого строительства, передаваемого застройщиком дольщику, должно соответствовать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связи с этим существенным является вопрос о периоде времени, который составляет гарантийный срок на построенный объект, а также особенности исчисления срока исковой давности. Согласно пункту 3 статьи 724 Гражданского кодекса заказчик вправе предъявить требования, связанные с недостатками результата работы, обнаруженными в течение гарантийного срока. На основании статьи 756 Гражданского кодекса при предъявлении требований, связанных с ненадлежащим качеством результата работ, применяются правила, предусмотренные пунктами 1 - 5 статьи 724 настоящего Кодекса. При этом предельный срок обнаружения недостатков в соответствии с пунктом 2 и 4 статьи 724 настоящего Кодекса составляет пять лет. Пункт 2 статьи 724 Гражданского кодекса предусматривает, что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 Однако истец полагает, что подобный сокращенный гарантийный срок следует применять к результату работ, который не имеет капитального характера. На примере здания, жилого дома речь может идти об элементах благоустройства, малых архитектурных формах, инженерном или технологическом оборудовании, отделки (внутренней и внешней) и т.д. Относительно конструктивных элементах, несущих или ограждающих конструкциях дома применению подлежит абзац 2 статьи 756 Гражданского кодекса, которым предусмотрен пятилетний срок для обнаружения недостатков. Названные нормы применяются по аналогии и тогда, когда требование по устранению недостатков в недвижимом имуществе предъявляется не заказчиком, а собственником такого имущества. Согласно пункту 5 статьи 724 Гражданского кодекса гарантийный срок начинает течь с момента, когда результат выполненной работы был принят или должен был быть принят заказчиком. Эта норма диспозитивна. Положениями частей 5 и 5.1 статьи 7 Федерального закона № 214-ФЗ предусмотрено, что гарантийный срок на объект долевого строительства составляет пять лет, за исключением технологического и инженерного оборудования, в отношении которого этот срок установлен в три года. По общему правилу гарантийный срок исчисляется с момента передачи дольщику объекта, являвшегося предметом договора (например, квартиры). Применительно же к рассмотренному спору исчислять гарантийный срок равный 5 (пяти) годам следует с момента передачи жилого дома первому его фактическому владельцу - гр. Якуповой А.И., то есть с 22 июня 2018 г. Иной подход, в рассматриваемом случае, абсолютно противоречит смыслу, который законодатель закладывал при установлении пятилетнего гарантийного срока для объекта строительства, с учетом его специфики и характеристик. Гарантийный срок на индивидуальный жилой дом устанавливается договором и не может составлять менее 5 лет (пункт 4 части 4.2 статьи 4 Федерального закона № 214-ФЗ). Приведенные заявителем в кассационной жалобе доводы заслуживают внимания, в связи с чем данную жалобу с делом следует передать для рассмотрения в судебном заседании Судебной коллегии по экономическим спорам Верховного Суда Российской Федерации. Руководствуясь пунктом 2 части 7 статьи 291.6 Арбитражного процессуального кодекса Российской Федерации, судья</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