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301</w:t>
      </w:r>
    </w:p>
    <w:p>
      <w:pPr>
        <w:spacing w:after="80"/>
        <w:jc w:val="center"/>
      </w:pPr>
      <w:r>
        <w:rPr>
          <w:rFonts w:ascii="Times New Roman" w:hAnsi="Times New Roman" w:eastAsia="Times New Roman" w:cs="Times New Roman"/>
          <w:b w:val="0"/>
          <w:i w:val="0"/>
          <w:sz w:val="22"/>
        </w:rPr>
        <w:t>город 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11. Правовой анализ</w:t>
      </w:r>
    </w:p>
    <w:p>
      <w:pPr>
        <w:spacing w:after="120" w:before="160"/>
        <w:ind w:firstLine="720"/>
        <w:jc w:val="both"/>
      </w:pPr>
      <w:r>
        <w:rPr>
          <w:rFonts w:ascii="Times New Roman" w:hAnsi="Times New Roman" w:eastAsia="Times New Roman" w:cs="Times New Roman"/>
          <w:b/>
          <w:i w:val="0"/>
          <w:sz w:val="22"/>
        </w:rPr>
        <w:t xml:space="preserve">11. </w:t>
      </w:r>
      <w:r>
        <w:rPr>
          <w:rFonts w:ascii="Times New Roman" w:hAnsi="Times New Roman" w:eastAsia="Times New Roman" w:cs="Times New Roman"/>
          <w:b w:val="0"/>
          <w:i w:val="0"/>
          <w:sz w:val="22"/>
        </w:rPr>
        <w:t>Суд первой инстанции произвел замену ответчика с ООО «Авторемстрой» на акционерное общество «Моторавто» (далее – АО «Моторавто») в связи с реорганизацией в форме присоединения. Решением Арбитражного суда Нижегородской области от 7 февраля 2024 г., оставленным без изменения постановлением Первого арбитражного апелляционного суда от 18 июня 2024 г. и постановлением Арбитражного суда Волго-Вятского округа от 15 октября 2024 г., иск удовлеторен. В кассационной жалобе АО «Моторавто» ставится вопрос о ее передаче для рассмотрения в судебном заседании Судебной коллегии по экономическим спорам Верховного Суда Российской Федерации. По запросу судьи Верховного Суда Российской Федерации от 6 февраля 2025 г. дело истребовано из Арбитражного суда Нижегородской области. 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(статья 29111 Арбитражного процессуального кодекса Российской Федерации). Таких оснований для пересмотра судебных актов по доводам кассационной жалобы, изученным по материалам истребованного дела, не установлено. Исследовав и оценив в порядке статьи 71 Арбитражного процессуального кодекса Российской Федерации представленные в дело доказательства, суды, руководствуясь положениями статей 12, 208, 214 Гражданского кодекса Российской Федерации, пунктов 2.1.37 Указа Президента Российской Федерации от 24.12.1993 № 2284 «О государственной программе приватизации государственных и муниципальных предприятий в Российской Федерации», разъяснениями, содержащимися в пункте 59 постановления Пленума Верховного Суда Российской Федерации и Пленума Высшего Арбитражного Суда Российской Федерации от 29.04.2010 № 10/22 «О некоторых вопросах, возникающих в судебной практике при разрешении споров, связанных с защитой права собственности и других вещных прав», установив, что спорное подвальное помещение, принятое в эксплуатацию в 1985 году, является защитным сооружением гражданской обороны, переданным Горьковскому станкостроительному производственному объединению для использования в мирное время под бытовое помещение мастерских и относится к объектам, находящимся в федеральной собственности, приватизация которых запрещена. При этом решение о приватизации спорного имущества Правительство Российской Федерации не принимало, в связи с чем спорный объект гражданской обороны не выбывал из государственной собственности, в подтверждение чего Прокурором представлены в материалы дела соответствующие доказательства. При таких установленных по делу обстоятельствах суды пришли к выводу, что право собственности на спорное имущество зарегистрировано за ответчиком неправомерно, поскольку на момент совершения сделок собственником сооружения являлась Российская Федерация, право собственности которой возникло до вступления в силу Федерального закона от 21.07.1997 № 122-ФЗ «О государственной регистрации прав на недвижимое имущество и сделок с ним». При этом суды отклонили доводы ответчика о пропуске Прокурором срока исковой давности при обращении в суд. На основании изложенного, руководствуясь статьями 2916, 2918 Арбитражного процессуального кодекса Российской Федерации, определил: отказать акционерному обществу «Моторавто»в передаче кассационной жалобы для рассмотрения в судебном заседании Судебной коллегии по экономическим спорам Верховного Суда Российской Федерации. Судья Верховного Суда Российской Федерации Е.Е.Борисова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