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8"/>
        </w:rPr>
        <w:t>КОНСТИТУЦИОННЫЙ СУД РОССИЙСКОЙ ФЕДЕРАЦИИ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4"/>
        </w:rPr>
        <w:t>№ 307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 w:val="0"/>
          <w:i w:val="0"/>
          <w:sz w:val="22"/>
        </w:rPr>
        <w:t>город Санкт-Петербург</w:t>
      </w: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/>
      </w:pPr>
      <w:r>
        <w:rPr>
          <w:rFonts w:ascii="Times New Roman" w:hAnsi="Times New Roman" w:eastAsia="Times New Roman" w:cs="Times New Roman"/>
          <w:b/>
          <w:i w:val="0"/>
          <w:sz w:val="20"/>
        </w:rPr>
        <w:t xml:space="preserve">Источник: </w:t>
      </w:r>
      <w:r>
        <w:rPr>
          <w:rFonts w:ascii="Times New Roman" w:hAnsi="Times New Roman" w:eastAsia="Times New Roman" w:cs="Times New Roman"/>
          <w:b w:val="0"/>
          <w:i/>
          <w:sz w:val="20"/>
        </w:rPr>
        <w:t>ksrf.ru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