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18210803020011050110.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18210803020011050110.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Приложенные заявителем платежные документы об уплате государственной пошлины по иным реквизитам (коду бюджетной классификации) могут быть зачтены в уплату государственной пошлины за подачу кассационной жалобы в Верховный Суд Российской Федерации при наличии на них отметки кредитной организации о списании суммы со счета либо об исполнении, а также при наличии ходатайства о зачете с приложением справки либо копии судебного акта о возврате пошлины из бюджета. Поскольку ходатайство заявителя не может быть удовлетворено, кассационная жалоба подлежит возвращению без рассмотрения по существу на основании статьи 2915 Арбитражного процессуального кодекса Российской Федерации. Заявленное совместно с кассационной жалобой ходатайство о восстановлении процессуального срока на обжалование решения Арбитражного суда города Москвы от 2 июля 2024 г., постановления Девятого арбитражного апелляционного суда от 30 августа 2024 г. и постановления Арбитражного суда Московского округа от 10 декабря 2024 г. по делу № А40-297272/2023 в связи с наличием оснований для возвращения жалобы рассмотрению не подлежит. Руководствуясь статьями 102, 184, 2913 Арбитражного процессуального кодекса Российской Федерации, статьей 33340 Налогового кодекса Российской Федерации, судья Верховного Суда Российской Федерации определил: отказать Ковшу Артему Михайловичу в удовлетворении ходатайства об отсрочке уплаты государственной пошлины. Кассационную жалобу на решение Арбитражного суда города Москвы от 2 июля 2024 г., постановление Девятого арбитражного апелляционного суда от 30 августа 2024 г. и постановление Арбитражного суда Московского округа от 10 декабря 2024 г. по делу № А40-297272/2023 возвратить без рассмотрения по существу. Судья Верховного Суда Российской Федерации А.А. Якимов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