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Владимирской области от 1 февраля 2024 г., оставленным без изменения постановлением Первого арбитражного апелляционного суда от 31 мая 2024 г. и постановлением Арбитражного суда Волго-Вятского округа от 2 октября 2024 г., иск удовлетворен. Заявитель обратился в Верховный Суд Российской Федерации с кассационной жалобой, в которой просит судебные акты отменить, ссылаясь на нарушение судом норм материального права. В силу части 1 статьи 291.11 Арбитражного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2 иной экономической деятельности, а также защита охраняемых законом публичных интересов. Таких оснований в связи с доводами жалобы не установлено. Разрешая спор, суды руководствовались статьями 329, 332, 539, 544 Гражданского кодекса Российской Федерации, Федеральным законом от 26 марта 2003 г. № 35-ФЗ «Об электроэнергетике» и, исследовав и оценив представленные по делу доказательства по правилам статьи 71 Арбитражного процессуального кодекса Российской Федерации, пришли к выводу об отсутствии оснований для освобождения ответчика от ответственности за просрочку оплаты поставленной истцом (гарантирующий поставщик) электроэнергии. Доводы заявителя о несоразмерности взысканной неустойки последствиям нарушения обязательства рассматривались судами нижестоящих инстанций и мотивированно отклонены ими в пределах своей компетенции со ссылкой на действующее законодательство, ввиду чего повторное заявление тех же возражений в настоящей жалобе само по себе не подтверждает существенных нарушений норм материального права, повлиявших на исход дела, и не является достаточным основанием для пересмотра судебных актов в кассационном порядке. Руководствуясь статьями 291.6, 291.8 Арбитражного процессуального кодекса Российской Федерации, судья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федеральному казенному учреждению «Исправительная колония № 4 Управления Федеральной службы исполнения наказаний по Владимирской области»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О.Ю. Шилохвост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