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кассационной жалобе, поданной в Верховный Суд Российской Федерации, заявитель, ссылаясь на нарушение судами трех инстанций норм материального и процессуального права, просит пересмотреть в кассационном порядке указанные судебные акты. По смыслу части 1 статьи 2911, части 7 статьи 2916, статьи 29111 Арбитражного процессуального кодекса Российской Федерации (далее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судами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Суды, исследовав и оценив представленные в материалы дела доказательства, правильно применив нормы гражданского законодательства, 2 пришли к выводу об отсутствии предусмотренных статьей 450 Гражданского кодекса Российской Федерации оснований для обязания арендодателя (ответчика) заключить с Обществом (арендатором) дополнительное соглашение к договору аренды техники без экипажа об установлении размера арендной платы за спорную технику. Суды исходили из того, что при исполнении договора аренды сторонами фактически был согласован размер данной платы, договор прекращен и техника уже возвращена арендодателю. Приведенные в кассационной жалобе доводы не опровергают выводы судов, направлены на переоценку установленных по делу обстоятельств, не подтверждают существенных нарушений судами норм материального и (или) процессуального права, повлиявших на исход дела, поэтому не имеется предусмотренных статьями 2916 и 29111 АПК РФ оснований для передачи жалобы для рассмотрения в судебном заседании Судебной коллегии по экономическим спорам Верховного Суда Российской Федерации. Учитывая изложенное и руководствуясь статьями 2916, 2918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обществу с ограниченной ответственностью «ГСП-7»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И.Л. Грачева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