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determination</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ноября 2024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первой инстанции от 26 декабря 2023 г., оставленным без изменения постановлениями апелляционного суда от 28 февраля 2024 г. и суда кассационной инстанции от 11 июля 2024 г., с общества в пользу Савкова Владислава Игоревича взыскано 100 000 руб. судебных расходов, в пользу Амбурцевой Анастасии Андреевны взыскано 30 000 руб. судебных расходов. В удовлетворении остальной части заявленных требований отказано. В кассационной жалобе ставится вопрос о ее передаче для рассмотрения в судебном заседании Судебной коллегии по экономическим спорам Верховного Суда Российской Федерации. По запросу судьи Верховного Суда Российской Федерации от 01 ноября 2024 г. дело истребовано из Арбитражного суда города Москвы. 2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(статья 29111 Арбитражного процессуального кодекса Российской Федерации). Доводы заявителя не подтверждают существенных нарушений судами норм процессуального права, повлиявших на исход рассмотрения заявления Савкова Владислава Игоревича, Амбурцевой Анастасии Андреевны о распределении судебных расходов, приведших к судебной ошибке существенного и непреодолимого характера, и в силу статьи 2916 Арбитражного процессуального кодекса Российской Федерации не являются основанием для передачи жалобы для рассмотрения в судебном заседании Судебной коллегии Верховного Суда Российской Федерации. Руководствуясь статьями 2916, 2918 Арбитражного процессуального кодекса Российской Федерации, судья Верховного Суда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обществу с ограниченной ответственностью «Тикетсклауд» в передаче кассационной жалобы для рассмотрения в судебном заседании Судебной коллегии по экономическим спорам Верховного Суда Российской Федерации. Судья Верховного Суда Российской Федерации Р.А. Хатыпова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