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Нижне-Волжскому межрегиональному управлению Федеральной службы по надзору в сфере природопользования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М.В. Пронина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