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determination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ноября 2024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доводы кассационной жалобы не подтверждают наличие оснований, предусмотренных статьей 29111 Арбитражного процессуального кодекса Российской Федерации, для рассмотрения дела в судебном заседании Судебной коллегии Верховного Суда Российской Федерации и пересмотра обжалуемых судебных актов, поскольку не позволяют сделать вывод о том, что при рассмотрении дела допущены нарушения норм материального права и (или) норм процессуального права, приведшие к судебной ошибке существенного и непреодолимого характера. Руководствуясь статьями 2916, 2918 Арбитражного процессуального кодекса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Фадеевой Анне Владимировне в передаче кассационной жалобы для рассмотрения в судебном заседании Судебной коллегии по экономическим спорам Верховного Суда Российской Федерации. Судья Верховного Суда Российской Федерации Е.Е.Борисова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