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заявитель 19 ноября 2024 г. обратился в Верховный Суд Российской Федерации с жалобой на определение судьи Верховного Суда Российской Федерации от 23 июля 2024 г. № 304-ЭС24-11412, решение Арбитражного суда Томской области от 9 августа 2023 г., постановление Седьмого арбитражного апелляционного суда от 8 ноября 2023 г. и постановление Арбитражного суда Западно-Сибирского округа от 25 марта 2024 г. по делу № А67-394/2023, заявив при этом ходатайство о восстановлении пропущенного срока подачи кассационной жалобы. Срок подачи кассационных жалобы, представления и возможность восстановления пропущенного процессуального срока на их подачу предусмотрены статьей 2912 Арбитражного процессуального кодекса Российской Федерации. 2 В силу части 2 статьи 117 Арбитражного процессуального кодекса Российской Федерации суд восстанавливает пропущенный процессуальный срок, если признает причины пропуска уважительными и если не истекли предусмотренные статьями 259, 276, 2912, 3081 и 312 указанного Кодекса предельные допустимые сроки для его восстановления. Рассмотрев ходатайство, суд приходит к следующим выводам. С учетом правовой позиции, сформированной Конституционным Судом Российской Федерации в постановлениях от 05.02.2007 № 2-П, от 12.07.2018 № 31-П, срок обжалования, установленный частью 2 статьи 2912 Арбитражного процессуального кодекса Российской Федерации, для целей инициирования заместителем Председателя Верховного Суда Российской Федерации процедуры кассационного производства в Судебной коллегии Верховного Суда Российской Федерации исчисляется с даты принятия судебных актов, поименованных в части 2 статьи 2911 Арбитражного процессуального кодекса Российской Федерации, но без учета времени рассмотрения кассационной жалобы судьей Верховного Суда Российской Федерации. В данном случае этот срок истек. Причины пропуска рассматриваемого срока, приведенные заявителем, к числу уважительных не относятся. С учетом изложенного в удовлетворении ходатайства о восстановлении пропущенного процессуального срока следует отказать, жалобу - возвратить заявителю. Руководствуясь статьями 117, 2912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удовлетворении ходатайства общества с ограниченной ответственностью «ЦСМ Клиника Больничная» о восстановлении пропущенного срока подачи кассационной жалобы отказать. Кассационную жалобу возвратить заявителю. Судья Верховного Суда Д.В. Тютин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