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кассационной жалобе, поданной в Верховный Суд Российской Федерации, Комитет, ссылаясь на нарушение судом кассационной инстанции норм материального и процессуального права, просит пересмотреть в кассационном порядке постановление окружного суда, который оставил в силе решение суда первой инстанции. По смыслу части 1 статьи 2911, части 7 статьи 2916, статьи 29111 Арбитражного процессуального кодекса Российской Федерации (далее – АПК РФ) кассационная жалоба подлежит передаче для рассмотрения в судебном заседании Судебной коллегии Верховного Суда Российской Федерации, если изложенные в ней доводы подтверждают наличие существенных нарушений судами норм материального права и (или) норм процессуального права, повлиявших на исход дела,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деятельности. Суд первой инстанции, удовлетворяя иск Комитета в части взыскания с общества (субъекта малого предпринимательства) 2 376 622 руб. 58 коп. долга, 730 748 руб. 03 коп. процентов за предоставление рассрочки, 283 5987 руб. 98 коп. и отказывая в остальной части иска, исследовал и оценил представленные в материалы дела доказательства, проанализировал условия заключенного 2 сторонами 31 января 2019 г. договора купли-продажи муниципального имущества с рассрочкой платежа (с учетом дополнительного соглашения № 2), правильно применил нормы материального права и исходил из следующего: поскольку Общество (покупатель) не исполнило обязательства по своевременной уплате стоимости выкупаемого имущества, с него надлежит взыскать долг, неустойку и проценты; сумма процентов, подлежащих уплате по договору купли-продажи за предоставленную рассрочку, подлежит расчету исходя из фактических дней предоставления рассрочки и ставки рефинансирования Центрального банка Российской Федерации, действующей на дату платежа, в размере одной трети годовых. Окружной суд признал выводы суда первой инстанции законными и обоснованными, отменил постановление апелляционного суда как принятое с нарушением норм материального права, оставил в силе решение суда первой инстанции. Доводы кассационной жалобы не подтверждают наличие оснований, предусмотренных статьей 29111 АПК РФ, для рассмотрения дела в судебном заседании Судебной коллегии Верховного Суда Российской Федерации и пересмотра обжалуемого судебного акта,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Учитывая изложенное и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Комитету по управлению муниципальным имуществом и жизнеобеспечению администрации Иркутского районного муниципального образования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И.Л. Грачева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